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FFFFF" w:themeColor="background1"/>
  <w:body>
    <w:p>
      <w:pPr>
        <w:spacing w:after="0" w:before="120"/>
        <w:jc w:val="center"/>
      </w:pPr>
      <w:r>
        <w:rPr>
          <w:noProof/>
        </w:rPr>
        <w:drawing>
          <wp:inline distT="0" distB="0" distL="0" distR="0">
            <wp:extent cx="2926080" cy="1016121"/>
            <wp:effectExtent l="0" t="0" r="0" b="0"/>
            <wp:docPr id="9" name="Cargotr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gotronLogo"/>
                    <pic:cNvPicPr/>
                  </pic:nvPicPr>
                  <pic:blipFill>
                    <a:blip r:embed="rId9"/>
                    <a:stretch>
                      <a:fillRect/>
                    </a:stretch>
                  </pic:blipFill>
                  <pic:spPr>
                    <a:xfrm>
                      <a:off x="0" y="0"/>
                      <a:ext cx="2926080" cy="1016121"/>
                    </a:xfrm>
                    <a:prstGeom prst="rect">
                      <a:avLst/>
                    </a:prstGeom>
                  </pic:spPr>
                </pic:pic>
              </a:graphicData>
            </a:graphic>
          </wp:inline>
        </w:drawing>
      </w:r>
    </w:p>
    <w:p>
      <w:pPr>
        <w:pBdr>
          <w:bottom w:val="single" w:color="B8960C" w:sz="12" w:space="1"/>
        </w:pBdr>
        <w:spacing w:after="0" w:before="80"/>
      </w:pPr>
      <w:r>
        <w:t xml:space="preserve"/>
      </w:r>
    </w:p>
    <w:p>
      <w:pPr>
        <w:spacing w:after="60" w:before="0"/>
        <w:jc w:val="left"/>
      </w:pPr>
      <w:r>
        <w:rPr>
          <w:rFonts w:ascii="Calibri" w:cs="Calibri" w:eastAsia="Calibri" w:hAnsi="Calibri"/>
          <w:b/>
          <w:bCs/>
          <w:color w:val="0D1B2A"/>
          <w:spacing w:val="60"/>
          <w:sz w:val="32"/>
          <w:szCs w:val="32"/>
        </w:rPr>
        <w:t xml:space="preserve">DUTY ADVANCE &amp; DISBURSEMENT AGREEMENT</w:t>
      </w:r>
    </w:p>
    <w:p>
      <w:pPr>
        <w:spacing w:after="240" w:before="0"/>
      </w:pPr>
      <w:r>
        <w:t xml:space="preserve"/>
      </w:r>
    </w:p>
    <w:p>
      <w:pPr>
        <w:spacing w:after="100" w:before="80"/>
        <w:jc w:val="both"/>
      </w:pPr>
      <w:r>
        <w:rPr>
          <w:rFonts w:ascii="Calibri" w:cs="Calibri" w:eastAsia="Calibri" w:hAnsi="Calibri"/>
          <w:color w:val="0A0A0A"/>
          <w:sz w:val="20"/>
          <w:szCs w:val="20"/>
        </w:rPr>
        <w:t xml:space="preserve">This Duty Advance and Disbursement Agreement ("Agreement") is entered into between CARGOTRON INC. ("Broker") and the Client identified below ("Client"), as a supplement to and incorporated into the Client Service Agreement (F-01).</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CLIENT IDENTIFICATION</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Legal Business Name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Federal EIN</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CBP Importer of Record Number</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Authorized Representative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1 — DUTY ADVANCE AUTHORIZATION</w:t>
      </w:r>
    </w:p>
    <w:p>
      <w:pPr>
        <w:spacing w:after="100" w:before="0"/>
      </w:pPr>
      <w:r>
        <w:t xml:space="preserve"/>
      </w:r>
    </w:p>
    <w:p>
      <w:pPr>
        <w:spacing w:after="100" w:before="80"/>
        <w:jc w:val="both"/>
      </w:pPr>
      <w:r>
        <w:rPr>
          <w:rFonts w:ascii="Calibri" w:cs="Calibri" w:eastAsia="Calibri" w:hAnsi="Calibri"/>
          <w:color w:val="0A0A0A"/>
          <w:sz w:val="20"/>
          <w:szCs w:val="20"/>
        </w:rPr>
        <w:t xml:space="preserve">Client hereby authorizes Broker to advance and disburse the following categories of funds on Client's behalf in connection with the importation of merchandise into the United States:</w:t>
      </w:r>
    </w:p>
    <w:p>
      <w:pPr>
        <w:pStyle w:val="ListParagraph"/>
        <w:numPr>
          <w:ilvl w:val="0"/>
          <w:numId w:val="2"/>
        </w:numPr>
        <w:spacing w:after="60" w:before="60"/>
      </w:pPr>
      <w:r>
        <w:rPr>
          <w:rFonts w:ascii="Calibri" w:cs="Calibri" w:eastAsia="Calibri" w:hAnsi="Calibri"/>
          <w:color w:val="0A0A0A"/>
          <w:sz w:val="20"/>
          <w:szCs w:val="20"/>
        </w:rPr>
        <w:t xml:space="preserve">U.S. Customs duties, taxes, and fees assessed at time of entry</w:t>
      </w:r>
    </w:p>
    <w:p>
      <w:pPr>
        <w:pStyle w:val="ListParagraph"/>
        <w:numPr>
          <w:ilvl w:val="0"/>
          <w:numId w:val="2"/>
        </w:numPr>
        <w:spacing w:after="60" w:before="60"/>
      </w:pPr>
      <w:r>
        <w:rPr>
          <w:rFonts w:ascii="Calibri" w:cs="Calibri" w:eastAsia="Calibri" w:hAnsi="Calibri"/>
          <w:color w:val="0A0A0A"/>
          <w:sz w:val="20"/>
          <w:szCs w:val="20"/>
        </w:rPr>
        <w:t xml:space="preserve">Harbor Maintenance Fees (HMF) and Merchandise Processing Fees (MPF)</w:t>
      </w:r>
    </w:p>
    <w:p>
      <w:pPr>
        <w:pStyle w:val="ListParagraph"/>
        <w:numPr>
          <w:ilvl w:val="0"/>
          <w:numId w:val="2"/>
        </w:numPr>
        <w:spacing w:after="60" w:before="60"/>
      </w:pPr>
      <w:r>
        <w:rPr>
          <w:rFonts w:ascii="Calibri" w:cs="Calibri" w:eastAsia="Calibri" w:hAnsi="Calibri"/>
          <w:color w:val="0A0A0A"/>
          <w:sz w:val="20"/>
          <w:szCs w:val="20"/>
        </w:rPr>
        <w:t xml:space="preserve">Anti-Dumping (AD) and Countervailing Duties (CVD) as applicable</w:t>
      </w:r>
    </w:p>
    <w:p>
      <w:pPr>
        <w:pStyle w:val="ListParagraph"/>
        <w:numPr>
          <w:ilvl w:val="0"/>
          <w:numId w:val="2"/>
        </w:numPr>
        <w:spacing w:after="60" w:before="60"/>
      </w:pPr>
      <w:r>
        <w:rPr>
          <w:rFonts w:ascii="Calibri" w:cs="Calibri" w:eastAsia="Calibri" w:hAnsi="Calibri"/>
          <w:color w:val="0A0A0A"/>
          <w:sz w:val="20"/>
          <w:szCs w:val="20"/>
        </w:rPr>
        <w:t xml:space="preserve">CBP exam fees, intensive exam fees, and related inspection charges</w:t>
      </w:r>
    </w:p>
    <w:p>
      <w:pPr>
        <w:pStyle w:val="ListParagraph"/>
        <w:numPr>
          <w:ilvl w:val="0"/>
          <w:numId w:val="2"/>
        </w:numPr>
        <w:spacing w:after="60" w:before="60"/>
      </w:pPr>
      <w:r>
        <w:rPr>
          <w:rFonts w:ascii="Calibri" w:cs="Calibri" w:eastAsia="Calibri" w:hAnsi="Calibri"/>
          <w:color w:val="0A0A0A"/>
          <w:sz w:val="20"/>
          <w:szCs w:val="20"/>
        </w:rPr>
        <w:t xml:space="preserve">Partner Government Agency (PGA) fees — FDA, USDA, EPA processing fees</w:t>
      </w:r>
    </w:p>
    <w:p>
      <w:pPr>
        <w:pStyle w:val="ListParagraph"/>
        <w:numPr>
          <w:ilvl w:val="0"/>
          <w:numId w:val="2"/>
        </w:numPr>
        <w:spacing w:after="60" w:before="60"/>
      </w:pPr>
      <w:r>
        <w:rPr>
          <w:rFonts w:ascii="Calibri" w:cs="Calibri" w:eastAsia="Calibri" w:hAnsi="Calibri"/>
          <w:color w:val="0A0A0A"/>
          <w:sz w:val="20"/>
          <w:szCs w:val="20"/>
        </w:rPr>
        <w:t xml:space="preserve">Customs bond premiums on Client's behalf</w:t>
      </w:r>
    </w:p>
    <w:p>
      <w:pPr>
        <w:pStyle w:val="ListParagraph"/>
        <w:numPr>
          <w:ilvl w:val="0"/>
          <w:numId w:val="2"/>
        </w:numPr>
        <w:spacing w:after="60" w:before="60"/>
      </w:pPr>
      <w:r>
        <w:rPr>
          <w:rFonts w:ascii="Calibri" w:cs="Calibri" w:eastAsia="Calibri" w:hAnsi="Calibri"/>
          <w:color w:val="0A0A0A"/>
          <w:sz w:val="20"/>
          <w:szCs w:val="20"/>
        </w:rPr>
        <w:t xml:space="preserve">ISF late filing fees or penalties where caused by Client's delayed documentation</w:t>
      </w:r>
    </w:p>
    <w:p>
      <w:pPr>
        <w:pStyle w:val="ListParagraph"/>
        <w:numPr>
          <w:ilvl w:val="0"/>
          <w:numId w:val="2"/>
        </w:numPr>
        <w:spacing w:after="60" w:before="60"/>
      </w:pPr>
      <w:r>
        <w:rPr>
          <w:rFonts w:ascii="Calibri" w:cs="Calibri" w:eastAsia="Calibri" w:hAnsi="Calibri"/>
          <w:color w:val="0A0A0A"/>
          <w:sz w:val="20"/>
          <w:szCs w:val="20"/>
        </w:rPr>
        <w:t xml:space="preserve">All other government-assessed charges related to Client's entries</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2 — REPAYMENT TERMS</w:t>
      </w:r>
    </w:p>
    <w:p>
      <w:pPr>
        <w:spacing w:after="100" w:before="0"/>
      </w:pPr>
      <w:r>
        <w:t xml:space="preserve"/>
      </w:r>
    </w:p>
    <w:p>
      <w:pPr>
        <w:spacing w:after="80" w:before="0"/>
      </w:pPr>
      <w:r>
        <w:t xml:space="preserve"/>
      </w:r>
    </w:p>
    <w:p>
      <w:pPr>
        <w:spacing w:after="60" w:before="100"/>
      </w:pPr>
      <w:r>
        <w:rPr>
          <w:rFonts w:ascii="Calibri" w:cs="Calibri" w:eastAsia="Calibri" w:hAnsi="Calibri"/>
          <w:b/>
          <w:bCs/>
          <w:color w:val="0D1B2A"/>
          <w:sz w:val="20"/>
          <w:szCs w:val="20"/>
        </w:rPr>
        <w:t xml:space="preserve">Standard Repayment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5 Business Days</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10 Business Days</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15 Business Days</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30 Days</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Maximum Advance Per Entry ($)</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Maximum Outstanding Balance ($)</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p>
      <w:pPr>
        <w:spacing w:after="80" w:before="0"/>
      </w:pPr>
      <w:r>
        <w:t xml:space="preserve"/>
      </w:r>
    </w:p>
    <w:p>
      <w:pPr>
        <w:pStyle w:val="ListParagraph"/>
        <w:numPr>
          <w:ilvl w:val="0"/>
          <w:numId w:val="2"/>
        </w:numPr>
        <w:spacing w:after="60" w:before="60"/>
      </w:pPr>
      <w:r>
        <w:rPr>
          <w:rFonts w:ascii="Calibri" w:cs="Calibri" w:eastAsia="Calibri" w:hAnsi="Calibri"/>
          <w:color w:val="0A0A0A"/>
          <w:sz w:val="20"/>
          <w:szCs w:val="20"/>
        </w:rPr>
        <w:t xml:space="preserve">Invoices issued within two (2) business days of entry liquidation or CBP demand.</w:t>
      </w:r>
    </w:p>
    <w:p>
      <w:pPr>
        <w:pStyle w:val="ListParagraph"/>
        <w:numPr>
          <w:ilvl w:val="0"/>
          <w:numId w:val="2"/>
        </w:numPr>
        <w:spacing w:after="60" w:before="60"/>
      </w:pPr>
      <w:r>
        <w:rPr>
          <w:rFonts w:ascii="Calibri" w:cs="Calibri" w:eastAsia="Calibri" w:hAnsi="Calibri"/>
          <w:color w:val="0A0A0A"/>
          <w:sz w:val="20"/>
          <w:szCs w:val="20"/>
        </w:rPr>
        <w:t xml:space="preserve">Reimbursement via ACH, wire transfer, or check payable to CARGOTRON INC.</w:t>
      </w:r>
    </w:p>
    <w:p>
      <w:pPr>
        <w:pStyle w:val="ListParagraph"/>
        <w:numPr>
          <w:ilvl w:val="0"/>
          <w:numId w:val="2"/>
        </w:numPr>
        <w:spacing w:after="60" w:before="60"/>
      </w:pPr>
      <w:r>
        <w:rPr>
          <w:rFonts w:ascii="Calibri" w:cs="Calibri" w:eastAsia="Calibri" w:hAnsi="Calibri"/>
          <w:color w:val="0A0A0A"/>
          <w:sz w:val="20"/>
          <w:szCs w:val="20"/>
        </w:rPr>
        <w:t xml:space="preserve">Overdue reimbursements accrue interest at 1.5% per month (18% per annum) or the maximum permitted rate.</w:t>
      </w:r>
    </w:p>
    <w:p>
      <w:pPr>
        <w:pStyle w:val="ListParagraph"/>
        <w:numPr>
          <w:ilvl w:val="0"/>
          <w:numId w:val="2"/>
        </w:numPr>
        <w:spacing w:after="60" w:before="60"/>
      </w:pPr>
      <w:r>
        <w:rPr>
          <w:rFonts w:ascii="Calibri" w:cs="Calibri" w:eastAsia="Calibri" w:hAnsi="Calibri"/>
          <w:color w:val="0A0A0A"/>
          <w:sz w:val="20"/>
          <w:szCs w:val="20"/>
        </w:rPr>
        <w:t xml:space="preserve">Broker reserves the right to withhold release of entry documents pending full reimbursement.</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3 — BROKER LIEN RIGHTS</w:t>
      </w:r>
    </w:p>
    <w:p>
      <w:pPr>
        <w:spacing w:after="100" w:before="0"/>
      </w:pPr>
      <w:r>
        <w:t xml:space="preserve"/>
      </w:r>
    </w:p>
    <w:p>
      <w:pPr>
        <w:spacing w:after="100" w:before="80"/>
        <w:jc w:val="both"/>
      </w:pPr>
      <w:r>
        <w:rPr>
          <w:rFonts w:ascii="Calibri" w:cs="Calibri" w:eastAsia="Calibri" w:hAnsi="Calibri"/>
          <w:color w:val="0A0A0A"/>
          <w:sz w:val="20"/>
          <w:szCs w:val="20"/>
        </w:rPr>
        <w:t xml:space="preserve">In accordance with applicable law, Broker asserts and Client acknowledges Broker's lien rights over Client's cargo, documents, and proceeds for all advances, fees, and charges outstanding under this Agreement. Broker's lien rights are not limited to the specific shipment for which the advance was made.</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4 — AD/CVD SPECIAL PROVISIONS</w:t>
      </w:r>
    </w:p>
    <w:p>
      <w:pPr>
        <w:spacing w:after="100" w:before="0"/>
      </w:pPr>
      <w:r>
        <w:t xml:space="preserve"/>
      </w:r>
    </w:p>
    <w:p>
      <w:pPr>
        <w:spacing w:after="80" w:before="80"/>
        <w:ind w:left="480" w:hanging="360"/>
      </w:pPr>
      <w:r>
        <w:rPr>
          <w:rFonts w:ascii="Calibri" w:cs="Calibri" w:eastAsia="Calibri" w:hAnsi="Calibri"/>
          <w:b/>
          <w:bCs/>
          <w:color w:val="2E6DA4"/>
          <w:sz w:val="20"/>
          <w:szCs w:val="20"/>
        </w:rPr>
        <w:t xml:space="preserve">1.</w:t>
      </w:r>
      <w:r>
        <w:rPr>
          <w:rFonts w:ascii="Calibri" w:cs="Calibri" w:eastAsia="Calibri" w:hAnsi="Calibri"/>
          <w:color w:val="0A0A0A"/>
          <w:sz w:val="20"/>
          <w:szCs w:val="20"/>
        </w:rPr>
        <w:t xml:space="preserve">  AD/CVD estimated duties advanced at time of entry may be subject to significant upward or downward adjustment upon liquidation.</w:t>
      </w:r>
    </w:p>
    <w:p>
      <w:pPr>
        <w:spacing w:after="80" w:before="80"/>
        <w:ind w:left="480" w:hanging="360"/>
      </w:pPr>
      <w:r>
        <w:rPr>
          <w:rFonts w:ascii="Calibri" w:cs="Calibri" w:eastAsia="Calibri" w:hAnsi="Calibri"/>
          <w:b/>
          <w:bCs/>
          <w:color w:val="2E6DA4"/>
          <w:sz w:val="20"/>
          <w:szCs w:val="20"/>
        </w:rPr>
        <w:t xml:space="preserve">2.</w:t>
      </w:r>
      <w:r>
        <w:rPr>
          <w:rFonts w:ascii="Calibri" w:cs="Calibri" w:eastAsia="Calibri" w:hAnsi="Calibri"/>
          <w:color w:val="0A0A0A"/>
          <w:sz w:val="20"/>
          <w:szCs w:val="20"/>
        </w:rPr>
        <w:t xml:space="preserve">  Client is solely responsible for all AD/CVD amounts assessed, including retroactive adjustments, regardless of advance amounts paid at time of entry.</w:t>
      </w:r>
    </w:p>
    <w:p>
      <w:pPr>
        <w:spacing w:after="80" w:before="80"/>
        <w:ind w:left="480" w:hanging="360"/>
      </w:pPr>
      <w:r>
        <w:rPr>
          <w:rFonts w:ascii="Calibri" w:cs="Calibri" w:eastAsia="Calibri" w:hAnsi="Calibri"/>
          <w:b/>
          <w:bCs/>
          <w:color w:val="2E6DA4"/>
          <w:sz w:val="20"/>
          <w:szCs w:val="20"/>
        </w:rPr>
        <w:t xml:space="preserve">3.</w:t>
      </w:r>
      <w:r>
        <w:rPr>
          <w:rFonts w:ascii="Calibri" w:cs="Calibri" w:eastAsia="Calibri" w:hAnsi="Calibri"/>
          <w:color w:val="0A0A0A"/>
          <w:sz w:val="20"/>
          <w:szCs w:val="20"/>
        </w:rPr>
        <w:t xml:space="preserve">  Broker assumes no liability for AD/CVD underpayments arising from CBP administrative review or rate adjustments.</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5 — CREDIT SUSPENSION</w:t>
      </w:r>
    </w:p>
    <w:p>
      <w:pPr>
        <w:spacing w:after="100" w:before="0"/>
      </w:pPr>
      <w:r>
        <w:t xml:space="preserve"/>
      </w:r>
    </w:p>
    <w:p>
      <w:pPr>
        <w:spacing w:after="100" w:before="80"/>
        <w:jc w:val="both"/>
      </w:pPr>
      <w:r>
        <w:rPr>
          <w:rFonts w:ascii="Calibri" w:cs="Calibri" w:eastAsia="Calibri" w:hAnsi="Calibri"/>
          <w:color w:val="0A0A0A"/>
          <w:sz w:val="20"/>
          <w:szCs w:val="20"/>
        </w:rPr>
        <w:t xml:space="preserve">Broker reserves the right to immediately suspend duty advance services upon any of the following:</w:t>
      </w:r>
    </w:p>
    <w:p>
      <w:pPr>
        <w:pStyle w:val="ListParagraph"/>
        <w:numPr>
          <w:ilvl w:val="0"/>
          <w:numId w:val="2"/>
        </w:numPr>
        <w:spacing w:after="60" w:before="60"/>
      </w:pPr>
      <w:r>
        <w:rPr>
          <w:rFonts w:ascii="Calibri" w:cs="Calibri" w:eastAsia="Calibri" w:hAnsi="Calibri"/>
          <w:color w:val="0A0A0A"/>
          <w:sz w:val="20"/>
          <w:szCs w:val="20"/>
        </w:rPr>
        <w:t xml:space="preserve">Outstanding balance exceeds the maximum advance limit specified above</w:t>
      </w:r>
    </w:p>
    <w:p>
      <w:pPr>
        <w:pStyle w:val="ListParagraph"/>
        <w:numPr>
          <w:ilvl w:val="0"/>
          <w:numId w:val="2"/>
        </w:numPr>
        <w:spacing w:after="60" w:before="60"/>
      </w:pPr>
      <w:r>
        <w:rPr>
          <w:rFonts w:ascii="Calibri" w:cs="Calibri" w:eastAsia="Calibri" w:hAnsi="Calibri"/>
          <w:color w:val="0A0A0A"/>
          <w:sz w:val="20"/>
          <w:szCs w:val="20"/>
        </w:rPr>
        <w:t xml:space="preserve">Client fails to reimburse any advance within the agreed repayment period</w:t>
      </w:r>
    </w:p>
    <w:p>
      <w:pPr>
        <w:pStyle w:val="ListParagraph"/>
        <w:numPr>
          <w:ilvl w:val="0"/>
          <w:numId w:val="2"/>
        </w:numPr>
        <w:spacing w:after="60" w:before="60"/>
      </w:pPr>
      <w:r>
        <w:rPr>
          <w:rFonts w:ascii="Calibri" w:cs="Calibri" w:eastAsia="Calibri" w:hAnsi="Calibri"/>
          <w:color w:val="0A0A0A"/>
          <w:sz w:val="20"/>
          <w:szCs w:val="20"/>
        </w:rPr>
        <w:t xml:space="preserve">Client's credit standing materially deteriorates</w:t>
      </w:r>
    </w:p>
    <w:p>
      <w:pPr>
        <w:pStyle w:val="ListParagraph"/>
        <w:numPr>
          <w:ilvl w:val="0"/>
          <w:numId w:val="2"/>
        </w:numPr>
        <w:spacing w:after="60" w:before="60"/>
      </w:pPr>
      <w:r>
        <w:rPr>
          <w:rFonts w:ascii="Calibri" w:cs="Calibri" w:eastAsia="Calibri" w:hAnsi="Calibri"/>
          <w:color w:val="0A0A0A"/>
          <w:sz w:val="20"/>
          <w:szCs w:val="20"/>
        </w:rPr>
        <w:t xml:space="preserve">Client is subject to CBP penalty action, seizure, or investigation</w:t>
      </w:r>
    </w:p>
    <w:p>
      <w:pPr>
        <w:pStyle w:val="ListParagraph"/>
        <w:numPr>
          <w:ilvl w:val="0"/>
          <w:numId w:val="2"/>
        </w:numPr>
        <w:spacing w:after="60" w:before="60"/>
      </w:pPr>
      <w:r>
        <w:rPr>
          <w:rFonts w:ascii="Calibri" w:cs="Calibri" w:eastAsia="Calibri" w:hAnsi="Calibri"/>
          <w:color w:val="0A0A0A"/>
          <w:sz w:val="20"/>
          <w:szCs w:val="20"/>
        </w:rPr>
        <w:t xml:space="preserve">Client fails to maintain a valid continuous customs bond</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6 — REGULATORY NOTICE</w:t>
      </w:r>
    </w:p>
    <w:p>
      <w:pPr>
        <w:spacing w:after="100" w:before="0"/>
      </w:pPr>
      <w:r>
        <w:t xml:space="preserve"/>
      </w:r>
    </w:p>
    <w:p>
      <w:pPr>
        <w:spacing w:after="100" w:before="80"/>
        <w:jc w:val="both"/>
      </w:pPr>
      <w:r>
        <w:rPr>
          <w:rFonts w:ascii="Calibri" w:cs="Calibri" w:eastAsia="Calibri" w:hAnsi="Calibri"/>
          <w:color w:val="0A0A0A"/>
          <w:sz w:val="20"/>
          <w:szCs w:val="20"/>
        </w:rPr>
        <w:t xml:space="preserve">Broker's advancement of duties does not relieve Client of its legal obligations as Importer of Record under 19 U.S.C. §1484. Client remains solely and fully responsible for the accuracy of all entry data and for the ultimate payment of all duties and fees assessed by CBP.</w:t>
      </w:r>
    </w:p>
    <w:p>
      <w:pPr>
        <w:spacing w:after="80" w:before="0"/>
      </w:pPr>
      <w:r>
        <w:t xml:space="preserve"/>
      </w:r>
    </w:p>
    <w:p>
      <w:pPr>
        <w:pBdr>
          <w:top w:val="single" w:color="FFCCCC" w:sz="2"/>
          <w:bottom w:val="single" w:color="FFCCCC" w:sz="2"/>
          <w:left w:val="thick" w:color="C0392B" w:sz="8"/>
          <w:right w:val="single" w:color="FFCCCC" w:sz="2"/>
        </w:pBdr>
        <w:shd w:fill="FFF5F5" w:val="clear"/>
        <w:spacing w:after="120" w:before="120"/>
        <w:ind w:left="160" w:right="160"/>
      </w:pPr>
      <w:r>
        <w:rPr>
          <w:rFonts w:ascii="Calibri" w:cs="Calibri" w:eastAsia="Calibri" w:hAnsi="Calibri"/>
          <w:b/>
          <w:bCs/>
          <w:color w:val="C0392B"/>
          <w:sz w:val="20"/>
          <w:szCs w:val="20"/>
        </w:rPr>
        <w:t xml:space="preserve">⚠  </w:t>
      </w:r>
      <w:r>
        <w:rPr>
          <w:rFonts w:ascii="Calibri" w:cs="Calibri" w:eastAsia="Calibri" w:hAnsi="Calibri"/>
          <w:i/>
          <w:iCs/>
          <w:color w:val="C0392B"/>
          <w:sz w:val="18"/>
          <w:szCs w:val="18"/>
        </w:rPr>
        <w:t xml:space="preserve">LEGAL ADVISORY: Duty advance arrangements carry financial risk for both parties. This agreement should be reviewed by a licensed trade attorney prior to execution.</w:t>
      </w:r>
    </w:p>
    <w:p>
      <w:pPr>
        <w:spacing w:after="280" w:before="0"/>
      </w:pPr>
      <w:r>
        <w:t xml:space="preserve"/>
      </w:r>
    </w:p>
    <w:p>
      <w:pPr>
        <w:pBdr>
          <w:bottom w:val="single" w:color="D0D8E0" w:sz="2" w:space="1"/>
        </w:pBdr>
        <w:spacing w:after="0" w:before="0"/>
      </w:pPr>
      <w:r>
        <w:t xml:space="preserve"/>
      </w:r>
    </w:p>
    <w:p>
      <w:pPr>
        <w:spacing w:after="200" w:before="0"/>
      </w:pPr>
      <w:r>
        <w:t xml:space="preserve"/>
      </w:r>
    </w:p>
    <w:p>
      <w:pPr>
        <w:spacing w:after="200" w:before="0"/>
        <w:jc w:val="center"/>
      </w:pPr>
      <w:r>
        <w:rPr>
          <w:rFonts w:ascii="Calibri" w:cs="Calibri" w:eastAsia="Calibri" w:hAnsi="Calibri"/>
          <w:b/>
          <w:bCs/>
          <w:color w:val="2E6DA4"/>
          <w:spacing w:val="100"/>
          <w:sz w:val="18"/>
          <w:szCs w:val="18"/>
        </w:rPr>
        <w:t xml:space="preserve">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CLIENT — IMPORTER OF RECORD</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CARGOTRON INC.</w:t>
            </w:r>
          </w:p>
        </w:tc>
      </w:tr>
      <w:tr>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Calibri" w:cs="Calibri" w:eastAsia="Calibri" w:hAnsi="Calibri"/>
              <w:color w:val="5A6A7A"/>
              <w:sz w:val="16"/>
              <w:szCs w:val="16"/>
            </w:rPr>
            <w:t xml:space="preserve">CARGOTRON INC.  ·  F-04  ·  CONFIDENTIAL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Calibri" w:cs="Calibri" w:eastAsia="Calibri" w:hAnsi="Calibri"/>
              <w:color w:val="5A6A7A"/>
              <w:sz w:val="16"/>
              <w:szCs w:val="16"/>
            </w:rPr>
            <w:t xml:space="preserve">Page </w:t>
          </w:r>
          <w:r>
            <w:rPr>
              <w:rFonts w:ascii="Calibri" w:cs="Calibri" w:eastAsia="Calibri" w:hAnsi="Calibri"/>
              <w:color w:val="5A6A7A"/>
              <w:sz w:val="16"/>
              <w:szCs w:val="16"/>
            </w:rPr>
            <w:fldChar w:fldCharType="begin"/>
            <w:instrText xml:space="preserve">PAGE</w:instrText>
            <w:fldChar w:fldCharType="separate"/>
            <w:fldChar w:fldCharType="end"/>
          </w:r>
          <w:r>
            <w:rPr>
              <w:rFonts w:ascii="Calibri" w:cs="Calibri" w:eastAsia="Calibri" w:hAnsi="Calibri"/>
              <w:color w:val="5A6A7A"/>
              <w:sz w:val="16"/>
              <w:szCs w:val="16"/>
            </w:rPr>
            <w:t xml:space="preserve"> of </w:t>
          </w:r>
          <w:r>
            <w:rPr>
              <w:rFonts w:ascii="Calibri" w:cs="Calibri" w:eastAsia="Calibri" w:hAnsi="Calibri"/>
              <w:color w:val="5A6A7A"/>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60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logo.jpg"/></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2026-05-25T14:16:22.015Z</dcterms:created>
  <dcterms:modified xsi:type="dcterms:W3CDTF">2026-05-25T14:16:22.015Z</dcterms:modified>
</cp:coreProperties>
</file>

<file path=docProps/custom.xml><?xml version="1.0" encoding="utf-8"?>
<Properties xmlns="http://schemas.openxmlformats.org/officeDocument/2006/custom-properties" xmlns:vt="http://schemas.openxmlformats.org/officeDocument/2006/docPropsVTypes"/>
</file>