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D1B2A" w:val="clear"/>
        <w:spacing w:after="0" w:before="0"/>
      </w:pPr>
      <w:r>
        <w:rPr>
          <w:rFonts w:ascii="Arial" w:cs="Arial" w:eastAsia="Arial" w:hAnsi="Arial"/>
          <w:sz w:val="8"/>
          <w:szCs w:val="8"/>
        </w:rPr>
        <w:t xml:space="preserve">  </w:t>
      </w:r>
    </w:p>
    <w:p>
      <w:pPr>
        <w:spacing w:after="0" w:before="280"/>
        <w:jc w:val="left"/>
      </w:pPr>
      <w:r>
        <w:rPr>
          <w:rFonts w:ascii="Arial" w:cs="Arial" w:eastAsia="Arial" w:hAnsi="Arial"/>
          <w:b/>
          <w:bCs/>
          <w:color w:val="0D1B2A"/>
          <w:spacing w:val="80"/>
          <w:sz w:val="40"/>
          <w:szCs w:val="40"/>
        </w:rPr>
        <w:t xml:space="preserve">CARGOTRON INC.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tcPr>
          <w:p>
            <w:pPr>
              <w:spacing w:after="0" w:before="40"/>
            </w:pPr>
            <w:r>
              <w:rPr>
                <w:rFonts w:ascii="Arial" w:cs="Arial" w:eastAsia="Arial" w:hAnsi="Arial"/>
                <w:b/>
                <w:bCs/>
                <w:color w:val="2E6DA4"/>
                <w:spacing w:val="120"/>
                <w:sz w:val="16"/>
                <w:szCs w:val="16"/>
              </w:rPr>
              <w:t xml:space="preserve">CONQUER YOUR CARGO</w:t>
            </w:r>
          </w:p>
          <w:p>
            <w:pPr>
              <w:spacing w:after="0" w:before="20"/>
            </w:pPr>
            <w:r>
              <w:rPr>
                <w:rFonts w:ascii="Arial" w:cs="Arial" w:eastAsia="Arial" w:hAnsi="Arial"/>
                <w:color w:val="5A6A7A"/>
                <w:sz w:val="16"/>
                <w:szCs w:val="16"/>
              </w:rPr>
              <w:t xml:space="preserve">Licensed U.S. Customs Broker  ·  Long Beach, California</w:t>
            </w:r>
          </w:p>
        </w:tc>
        <w:tc>
          <w:tcPr>
            <w:tcW w:type="dxa" w:w="3960"/>
            <w:tcBorders>
              <w:top w:val="none" w:color="FFFFFF" w:sz="0"/>
              <w:left w:val="none" w:color="FFFFFF" w:sz="0"/>
              <w:bottom w:val="none" w:color="FFFFFF" w:sz="0"/>
              <w:right w:val="none" w:color="FFFFFF" w:sz="0"/>
            </w:tcBorders>
            <w:vAlign w:val="bottom"/>
          </w:tcPr>
          <w:p>
            <w:pPr>
              <w:spacing w:after="0" w:before="0"/>
              <w:jc w:val="right"/>
            </w:pPr>
            <w:r>
              <w:rPr>
                <w:rFonts w:ascii="Arial" w:cs="Arial" w:eastAsia="Arial" w:hAnsi="Arial"/>
                <w:color w:val="5A6A7A"/>
                <w:sz w:val="16"/>
                <w:szCs w:val="16"/>
              </w:rPr>
              <w:t xml:space="preserve">CBP License No. 33956  ·  www.cargotron-us.com</w:t>
            </w:r>
          </w:p>
        </w:tc>
      </w:tr>
    </w:tbl>
    <w:p>
      <w:pPr>
        <w:pBdr>
          <w:bottom w:val="single" w:color="0D1B2A" w:sz="18" w:space="1"/>
        </w:pBdr>
        <w:spacing w:after="0" w:before="120"/>
      </w:pPr>
      <w:r>
        <w:t xml:space="preserve"/>
      </w:r>
    </w:p>
    <w:p>
      <w:pPr>
        <w:pBdr>
          <w:bottom w:val="single" w:color="2E6DA4" w:sz="4" w:space="4"/>
        </w:pBdr>
        <w:spacing w:after="0" w:before="0"/>
      </w:pPr>
      <w:r>
        <w:t xml:space="preserve"/>
      </w:r>
    </w:p>
    <w:p>
      <w:pPr>
        <w:spacing w:after="240" w:before="0"/>
      </w:pPr>
      <w:r>
        <w:t xml:space="preserve"/>
      </w:r>
    </w:p>
    <w:p>
      <w:pPr>
        <w:spacing w:after="60" w:before="0"/>
        <w:jc w:val="left"/>
      </w:pPr>
      <w:r>
        <w:rPr>
          <w:rFonts w:ascii="Arial" w:cs="Arial" w:eastAsia="Arial" w:hAnsi="Arial"/>
          <w:b/>
          <w:bCs/>
          <w:color w:val="0D1B2A"/>
          <w:spacing w:val="60"/>
          <w:sz w:val="32"/>
          <w:szCs w:val="32"/>
        </w:rPr>
        <w:t xml:space="preserve">CUSTOMS POWER OF ATTORNEY</w:t>
      </w:r>
    </w:p>
    <w:p>
      <w:pPr>
        <w:spacing w:after="100" w:before="0"/>
      </w:pPr>
      <w:r>
        <w:rPr>
          <w:rFonts w:ascii="Arial" w:cs="Arial" w:eastAsia="Arial" w:hAnsi="Arial"/>
          <w:i/>
          <w:iCs/>
          <w:color w:val="5A6A7A"/>
          <w:sz w:val="20"/>
          <w:szCs w:val="20"/>
        </w:rPr>
        <w:t xml:space="preserve">Authorization Pursuant to 19 CFR §141.32, §141.33, §141.46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shd w:fill="0D1B2A" w:val="clear"/>
            <w:tcMar>
              <w:top w:type="dxa" w:w="80"/>
              <w:left w:type="dxa" w:w="160"/>
              <w:bottom w:type="dxa" w:w="80"/>
              <w:right w:type="dxa" w:w="80"/>
            </w:tcMar>
          </w:tcPr>
          <w:p>
            <w:r>
              <w:rPr>
                <w:rFonts w:ascii="Arial" w:cs="Arial" w:eastAsia="Arial" w:hAnsi="Arial"/>
                <w:b/>
                <w:bCs/>
                <w:color w:val="FFFFFF"/>
                <w:spacing w:val="40"/>
                <w:sz w:val="16"/>
                <w:szCs w:val="16"/>
              </w:rPr>
              <w:t xml:space="preserve">F-02  ·  Rev. 1.0</w:t>
            </w:r>
          </w:p>
        </w:tc>
        <w:tc>
          <w:tcPr>
            <w:tcW w:type="dxa" w:w="4680"/>
            <w:tcBorders>
              <w:top w:val="none" w:color="FFFFFF" w:sz="0"/>
              <w:left w:val="none" w:color="FFFFFF" w:sz="0"/>
              <w:bottom w:val="none" w:color="FFFFFF" w:sz="0"/>
              <w:right w:val="none" w:color="FFFFFF" w:sz="0"/>
            </w:tcBorders>
            <w:shd w:fill="0D1B2A" w:val="clear"/>
            <w:tcMar>
              <w:top w:type="dxa" w:w="80"/>
              <w:left w:type="dxa" w:w="80"/>
              <w:bottom w:type="dxa" w:w="80"/>
              <w:right w:type="dxa" w:w="160"/>
            </w:tcMar>
          </w:tcPr>
          <w:p>
            <w:pPr>
              <w:jc w:val="right"/>
            </w:pPr>
            <w:r>
              <w:rPr>
                <w:rFonts w:ascii="Arial" w:cs="Arial" w:eastAsia="Arial" w:hAnsi="Arial"/>
                <w:color w:val="8A9AAA"/>
                <w:sz w:val="16"/>
                <w:szCs w:val="16"/>
              </w:rPr>
              <w:t xml:space="preserve">EFFECTIVE DATE:  ___________________</w:t>
            </w:r>
          </w:p>
        </w:tc>
      </w:tr>
    </w:tbl>
    <w:p>
      <w:pPr>
        <w:spacing w:after="240" w:before="0"/>
      </w:pPr>
      <w:r>
        <w:t xml:space="preserve"/>
      </w:r>
    </w:p>
    <w:p>
      <w:pPr>
        <w:spacing w:after="100" w:before="80"/>
        <w:jc w:val="both"/>
      </w:pPr>
      <w:r>
        <w:rPr>
          <w:rFonts w:ascii="Arial" w:cs="Arial" w:eastAsia="Arial" w:hAnsi="Arial"/>
          <w:color w:val="0A0A0A"/>
          <w:sz w:val="20"/>
          <w:szCs w:val="20"/>
        </w:rPr>
        <w:t xml:space="preserve">KNOW ALL PERSONS BY THESE PRESENTS: That the undersigned Grantor hereby authorizes CARGOTRON INC., Licensed U.S. Customs Broker, CBP License No. 33956 ("Attorney-in-Fact"), to act for and on behalf of the Grantor as a true and lawful agent with full power and authority as set forth herein.</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GRANTOR IDENTIFICATION</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Full Legal Name of Entity / Individual</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Business Address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City · State · ZIP</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Federal EIN / SSN (individuals)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CBP Importer of Record (IOR) Number</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p>
      <w:pPr>
        <w:spacing w:after="80" w:before="0"/>
      </w:pPr>
      <w:r>
        <w:t xml:space="preserve"/>
      </w:r>
    </w:p>
    <w:p>
      <w:pPr>
        <w:spacing w:after="60" w:before="100"/>
      </w:pPr>
      <w:r>
        <w:rPr>
          <w:rFonts w:ascii="Arial" w:cs="Arial" w:eastAsia="Arial" w:hAnsi="Arial"/>
          <w:b/>
          <w:bCs/>
          <w:color w:val="0D1B2A"/>
          <w:sz w:val="20"/>
          <w:szCs w:val="20"/>
        </w:rPr>
        <w:t xml:space="preserve">Type of Entity: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Corporation</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LLC</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Partnership</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Individual / Sole Proprietor</w:t>
            </w:r>
          </w:p>
        </w:tc>
      </w:tr>
    </w:tbl>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State of Incorporation / Formation</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Authorized Representative Name &amp; Title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Phone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Email Address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1 — GRANT OF AUTHORITY</w:t>
      </w:r>
    </w:p>
    <w:p>
      <w:pPr>
        <w:spacing w:after="100" w:before="0"/>
      </w:pPr>
      <w:r>
        <w:t xml:space="preserve"/>
      </w:r>
    </w:p>
    <w:p>
      <w:pPr>
        <w:spacing w:after="100" w:before="80"/>
        <w:jc w:val="both"/>
      </w:pPr>
      <w:r>
        <w:rPr>
          <w:rFonts w:ascii="Arial" w:cs="Arial" w:eastAsia="Arial" w:hAnsi="Arial"/>
          <w:color w:val="0A0A0A"/>
          <w:sz w:val="20"/>
          <w:szCs w:val="20"/>
        </w:rPr>
        <w:t xml:space="preserve">Pursuant to 19 CFR §141.32 and §141.46, Grantor hereby grants Attorney-in-Fact the power and authority to:</w:t>
      </w:r>
    </w:p>
    <w:p>
      <w:pPr>
        <w:spacing w:after="80" w:before="80"/>
        <w:ind w:left="480" w:hanging="360"/>
      </w:pPr>
      <w:r>
        <w:rPr>
          <w:rFonts w:ascii="Arial" w:cs="Arial" w:eastAsia="Arial" w:hAnsi="Arial"/>
          <w:b/>
          <w:bCs/>
          <w:color w:val="2E6DA4"/>
          <w:sz w:val="20"/>
          <w:szCs w:val="20"/>
        </w:rPr>
        <w:t xml:space="preserve">1.</w:t>
      </w:r>
      <w:r>
        <w:rPr>
          <w:rFonts w:ascii="Arial" w:cs="Arial" w:eastAsia="Arial" w:hAnsi="Arial"/>
          <w:color w:val="0A0A0A"/>
          <w:sz w:val="20"/>
          <w:szCs w:val="20"/>
        </w:rPr>
        <w:t xml:space="preserve">  Make, endorse, sign, declare, or swear to any entry, withdrawal, declaration, certificate, bill of lading, or any other document required by law in connection with the importation, exportation, transportation, or storage of any merchandise.</w:t>
      </w:r>
    </w:p>
    <w:p>
      <w:pPr>
        <w:spacing w:after="80" w:before="80"/>
        <w:ind w:left="480" w:hanging="360"/>
      </w:pPr>
      <w:r>
        <w:rPr>
          <w:rFonts w:ascii="Arial" w:cs="Arial" w:eastAsia="Arial" w:hAnsi="Arial"/>
          <w:b/>
          <w:bCs/>
          <w:color w:val="2E6DA4"/>
          <w:sz w:val="20"/>
          <w:szCs w:val="20"/>
        </w:rPr>
        <w:t xml:space="preserve">2.</w:t>
      </w:r>
      <w:r>
        <w:rPr>
          <w:rFonts w:ascii="Arial" w:cs="Arial" w:eastAsia="Arial" w:hAnsi="Arial"/>
          <w:color w:val="0A0A0A"/>
          <w:sz w:val="20"/>
          <w:szCs w:val="20"/>
        </w:rPr>
        <w:t xml:space="preserve">  Perform any act or condition required by law or regulation in connection with such merchandise.</w:t>
      </w:r>
    </w:p>
    <w:p>
      <w:pPr>
        <w:spacing w:after="80" w:before="80"/>
        <w:ind w:left="480" w:hanging="360"/>
      </w:pPr>
      <w:r>
        <w:rPr>
          <w:rFonts w:ascii="Arial" w:cs="Arial" w:eastAsia="Arial" w:hAnsi="Arial"/>
          <w:b/>
          <w:bCs/>
          <w:color w:val="2E6DA4"/>
          <w:sz w:val="20"/>
          <w:szCs w:val="20"/>
        </w:rPr>
        <w:t xml:space="preserve">3.</w:t>
      </w:r>
      <w:r>
        <w:rPr>
          <w:rFonts w:ascii="Arial" w:cs="Arial" w:eastAsia="Arial" w:hAnsi="Arial"/>
          <w:color w:val="0A0A0A"/>
          <w:sz w:val="20"/>
          <w:szCs w:val="20"/>
        </w:rPr>
        <w:t xml:space="preserve">  Receive or endorse checks issued for Customs duty refunds, insurance, or other payments in connection with the Grantor's importations.</w:t>
      </w:r>
    </w:p>
    <w:p>
      <w:pPr>
        <w:spacing w:after="80" w:before="80"/>
        <w:ind w:left="480" w:hanging="360"/>
      </w:pPr>
      <w:r>
        <w:rPr>
          <w:rFonts w:ascii="Arial" w:cs="Arial" w:eastAsia="Arial" w:hAnsi="Arial"/>
          <w:b/>
          <w:bCs/>
          <w:color w:val="2E6DA4"/>
          <w:sz w:val="20"/>
          <w:szCs w:val="20"/>
        </w:rPr>
        <w:t xml:space="preserve">4.</w:t>
      </w:r>
      <w:r>
        <w:rPr>
          <w:rFonts w:ascii="Arial" w:cs="Arial" w:eastAsia="Arial" w:hAnsi="Arial"/>
          <w:color w:val="0A0A0A"/>
          <w:sz w:val="20"/>
          <w:szCs w:val="20"/>
        </w:rPr>
        <w:t xml:space="preserve">  Receive and respond to all CBP communications, detentions, examinations, requests for information, and penalty notices on Grantor's behalf.</w:t>
      </w:r>
    </w:p>
    <w:p>
      <w:pPr>
        <w:spacing w:after="80" w:before="80"/>
        <w:ind w:left="480" w:hanging="360"/>
      </w:pPr>
      <w:r>
        <w:rPr>
          <w:rFonts w:ascii="Arial" w:cs="Arial" w:eastAsia="Arial" w:hAnsi="Arial"/>
          <w:b/>
          <w:bCs/>
          <w:color w:val="2E6DA4"/>
          <w:sz w:val="20"/>
          <w:szCs w:val="20"/>
        </w:rPr>
        <w:t xml:space="preserve">5.</w:t>
      </w:r>
      <w:r>
        <w:rPr>
          <w:rFonts w:ascii="Arial" w:cs="Arial" w:eastAsia="Arial" w:hAnsi="Arial"/>
          <w:color w:val="0A0A0A"/>
          <w:sz w:val="20"/>
          <w:szCs w:val="20"/>
        </w:rPr>
        <w:t xml:space="preserve">  File Importer Security Filings (ISF / 10+2) on Grantor's behalf pursuant to 19 CFR Part 149.</w:t>
      </w:r>
    </w:p>
    <w:p>
      <w:pPr>
        <w:spacing w:after="80" w:before="80"/>
        <w:ind w:left="480" w:hanging="360"/>
      </w:pPr>
      <w:r>
        <w:rPr>
          <w:rFonts w:ascii="Arial" w:cs="Arial" w:eastAsia="Arial" w:hAnsi="Arial"/>
          <w:b/>
          <w:bCs/>
          <w:color w:val="2E6DA4"/>
          <w:sz w:val="20"/>
          <w:szCs w:val="20"/>
        </w:rPr>
        <w:t xml:space="preserve">6.</w:t>
      </w:r>
      <w:r>
        <w:rPr>
          <w:rFonts w:ascii="Arial" w:cs="Arial" w:eastAsia="Arial" w:hAnsi="Arial"/>
          <w:color w:val="0A0A0A"/>
          <w:sz w:val="20"/>
          <w:szCs w:val="20"/>
        </w:rPr>
        <w:t xml:space="preserve">  Execute and file bonds, protests, and applications for further review.</w:t>
      </w:r>
    </w:p>
    <w:p>
      <w:pPr>
        <w:spacing w:after="80" w:before="80"/>
        <w:ind w:left="480" w:hanging="360"/>
      </w:pPr>
      <w:r>
        <w:rPr>
          <w:rFonts w:ascii="Arial" w:cs="Arial" w:eastAsia="Arial" w:hAnsi="Arial"/>
          <w:b/>
          <w:bCs/>
          <w:color w:val="2E6DA4"/>
          <w:sz w:val="20"/>
          <w:szCs w:val="20"/>
        </w:rPr>
        <w:t xml:space="preserve">7.</w:t>
      </w:r>
      <w:r>
        <w:rPr>
          <w:rFonts w:ascii="Arial" w:cs="Arial" w:eastAsia="Arial" w:hAnsi="Arial"/>
          <w:color w:val="0A0A0A"/>
          <w:sz w:val="20"/>
          <w:szCs w:val="20"/>
        </w:rPr>
        <w:t xml:space="preserve">  Designate sub-agents as needed to carry out the foregoing authorities per applicable CBP regulations.</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2 — SCOPE AND LIMITATIONS</w:t>
      </w:r>
    </w:p>
    <w:p>
      <w:pPr>
        <w:spacing w:after="100" w:before="0"/>
      </w:pPr>
      <w:r>
        <w:t xml:space="preserve"/>
      </w:r>
    </w:p>
    <w:p>
      <w:pPr>
        <w:pStyle w:val="ListParagraph"/>
        <w:numPr>
          <w:ilvl w:val="0"/>
          <w:numId w:val="2"/>
        </w:numPr>
        <w:spacing w:after="60" w:before="60"/>
      </w:pPr>
      <w:r>
        <w:rPr>
          <w:rFonts w:ascii="Arial" w:cs="Arial" w:eastAsia="Arial" w:hAnsi="Arial"/>
          <w:color w:val="0A0A0A"/>
          <w:sz w:val="20"/>
          <w:szCs w:val="20"/>
        </w:rPr>
        <w:t xml:space="preserve">Applies to ALL transactions handled by Broker on behalf of Grantor unless a specific transaction is expressly excluded in writing.</w:t>
      </w:r>
    </w:p>
    <w:p>
      <w:pPr>
        <w:pStyle w:val="ListParagraph"/>
        <w:numPr>
          <w:ilvl w:val="0"/>
          <w:numId w:val="2"/>
        </w:numPr>
        <w:spacing w:after="60" w:before="60"/>
      </w:pPr>
      <w:r>
        <w:rPr>
          <w:rFonts w:ascii="Arial" w:cs="Arial" w:eastAsia="Arial" w:hAnsi="Arial"/>
          <w:color w:val="0A0A0A"/>
          <w:sz w:val="20"/>
          <w:szCs w:val="20"/>
        </w:rPr>
        <w:t xml:space="preserve">Is CONTINUOUS and remains in full force until revoked by Grantor with at least thirty (30) days' prior written notice to Broker.</w:t>
      </w:r>
    </w:p>
    <w:p>
      <w:pPr>
        <w:pStyle w:val="ListParagraph"/>
        <w:numPr>
          <w:ilvl w:val="0"/>
          <w:numId w:val="2"/>
        </w:numPr>
        <w:spacing w:after="60" w:before="60"/>
      </w:pPr>
      <w:r>
        <w:rPr>
          <w:rFonts w:ascii="Arial" w:cs="Arial" w:eastAsia="Arial" w:hAnsi="Arial"/>
          <w:color w:val="0A0A0A"/>
          <w:sz w:val="20"/>
          <w:szCs w:val="20"/>
        </w:rPr>
        <w:t xml:space="preserve">Does NOT authorize Broker to bind Grantor to financial commitments beyond those directly related to customs clearance services.</w:t>
      </w:r>
    </w:p>
    <w:p>
      <w:pPr>
        <w:pStyle w:val="ListParagraph"/>
        <w:numPr>
          <w:ilvl w:val="0"/>
          <w:numId w:val="2"/>
        </w:numPr>
        <w:spacing w:after="60" w:before="60"/>
      </w:pPr>
      <w:r>
        <w:rPr>
          <w:rFonts w:ascii="Arial" w:cs="Arial" w:eastAsia="Arial" w:hAnsi="Arial"/>
          <w:color w:val="0A0A0A"/>
          <w:sz w:val="20"/>
          <w:szCs w:val="20"/>
        </w:rPr>
        <w:t xml:space="preserve">Does NOT waive Grantor's legal responsibilities as Importer of Record under 19 U.S.C. §1484.</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3 — GRANTOR REPRESENTATIONS</w:t>
      </w:r>
    </w:p>
    <w:p>
      <w:pPr>
        <w:spacing w:after="100" w:before="0"/>
      </w:pPr>
      <w:r>
        <w:t xml:space="preserve"/>
      </w:r>
    </w:p>
    <w:p>
      <w:pPr>
        <w:spacing w:after="80" w:before="80"/>
        <w:ind w:left="480" w:hanging="360"/>
      </w:pPr>
      <w:r>
        <w:rPr>
          <w:rFonts w:ascii="Arial" w:cs="Arial" w:eastAsia="Arial" w:hAnsi="Arial"/>
          <w:b/>
          <w:bCs/>
          <w:color w:val="2E6DA4"/>
          <w:sz w:val="20"/>
          <w:szCs w:val="20"/>
        </w:rPr>
        <w:t xml:space="preserve">1.</w:t>
      </w:r>
      <w:r>
        <w:rPr>
          <w:rFonts w:ascii="Arial" w:cs="Arial" w:eastAsia="Arial" w:hAnsi="Arial"/>
          <w:color w:val="0A0A0A"/>
          <w:sz w:val="20"/>
          <w:szCs w:val="20"/>
        </w:rPr>
        <w:t xml:space="preserve">  The person executing this POA is duly authorized to act on behalf of Grantor.</w:t>
      </w:r>
    </w:p>
    <w:p>
      <w:pPr>
        <w:spacing w:after="80" w:before="80"/>
        <w:ind w:left="480" w:hanging="360"/>
      </w:pPr>
      <w:r>
        <w:rPr>
          <w:rFonts w:ascii="Arial" w:cs="Arial" w:eastAsia="Arial" w:hAnsi="Arial"/>
          <w:b/>
          <w:bCs/>
          <w:color w:val="2E6DA4"/>
          <w:sz w:val="20"/>
          <w:szCs w:val="20"/>
        </w:rPr>
        <w:t xml:space="preserve">2.</w:t>
      </w:r>
      <w:r>
        <w:rPr>
          <w:rFonts w:ascii="Arial" w:cs="Arial" w:eastAsia="Arial" w:hAnsi="Arial"/>
          <w:color w:val="0A0A0A"/>
          <w:sz w:val="20"/>
          <w:szCs w:val="20"/>
        </w:rPr>
        <w:t xml:space="preserve">  All information provided to Broker is accurate and complete.</w:t>
      </w:r>
    </w:p>
    <w:p>
      <w:pPr>
        <w:spacing w:after="80" w:before="80"/>
        <w:ind w:left="480" w:hanging="360"/>
      </w:pPr>
      <w:r>
        <w:rPr>
          <w:rFonts w:ascii="Arial" w:cs="Arial" w:eastAsia="Arial" w:hAnsi="Arial"/>
          <w:b/>
          <w:bCs/>
          <w:color w:val="2E6DA4"/>
          <w:sz w:val="20"/>
          <w:szCs w:val="20"/>
        </w:rPr>
        <w:t xml:space="preserve">3.</w:t>
      </w:r>
      <w:r>
        <w:rPr>
          <w:rFonts w:ascii="Arial" w:cs="Arial" w:eastAsia="Arial" w:hAnsi="Arial"/>
          <w:color w:val="0A0A0A"/>
          <w:sz w:val="20"/>
          <w:szCs w:val="20"/>
        </w:rPr>
        <w:t xml:space="preserve">  Grantor is the actual owner, purchaser, or authorized agent of the merchandise to be imported.</w:t>
      </w:r>
    </w:p>
    <w:p>
      <w:pPr>
        <w:spacing w:after="80" w:before="80"/>
        <w:ind w:left="480" w:hanging="360"/>
      </w:pPr>
      <w:r>
        <w:rPr>
          <w:rFonts w:ascii="Arial" w:cs="Arial" w:eastAsia="Arial" w:hAnsi="Arial"/>
          <w:b/>
          <w:bCs/>
          <w:color w:val="2E6DA4"/>
          <w:sz w:val="20"/>
          <w:szCs w:val="20"/>
        </w:rPr>
        <w:t xml:space="preserve">4.</w:t>
      </w:r>
      <w:r>
        <w:rPr>
          <w:rFonts w:ascii="Arial" w:cs="Arial" w:eastAsia="Arial" w:hAnsi="Arial"/>
          <w:color w:val="0A0A0A"/>
          <w:sz w:val="20"/>
          <w:szCs w:val="20"/>
        </w:rPr>
        <w:t xml:space="preserve">  Grantor will notify Broker immediately of any change in ownership, legal status, or authorized representative.</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4 — CORPORATE CERTIFICATION</w:t>
      </w:r>
    </w:p>
    <w:p>
      <w:pPr>
        <w:spacing w:after="100" w:before="0"/>
      </w:pPr>
      <w:r>
        <w:t xml:space="preserve"/>
      </w:r>
    </w:p>
    <w:p>
      <w:pPr>
        <w:spacing w:after="100" w:before="80"/>
        <w:jc w:val="both"/>
      </w:pPr>
      <w:r>
        <w:rPr>
          <w:rFonts w:ascii="Arial" w:cs="Arial" w:eastAsia="Arial" w:hAnsi="Arial"/>
          <w:color w:val="0A0A0A"/>
          <w:sz w:val="20"/>
          <w:szCs w:val="20"/>
        </w:rPr>
        <w:t xml:space="preserve">If Grantor is a corporation, LLC, or other business entity, the undersigned certifies that he/she is duly authorized to execute this Power of Attorney on behalf of the entity named above, and that the entity's governing documents permit the granting of this authority.</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5 — REVOCATION</w:t>
      </w:r>
    </w:p>
    <w:p>
      <w:pPr>
        <w:spacing w:after="100" w:before="0"/>
      </w:pPr>
      <w:r>
        <w:t xml:space="preserve"/>
      </w:r>
    </w:p>
    <w:p>
      <w:pPr>
        <w:spacing w:after="100" w:before="80"/>
        <w:jc w:val="both"/>
      </w:pPr>
      <w:r>
        <w:rPr>
          <w:rFonts w:ascii="Arial" w:cs="Arial" w:eastAsia="Arial" w:hAnsi="Arial"/>
          <w:color w:val="0A0A0A"/>
          <w:sz w:val="20"/>
          <w:szCs w:val="20"/>
        </w:rPr>
        <w:t xml:space="preserve">This Power of Attorney shall remain in effect until Broker receives written notice of revocation. Revocation does not affect transactions already initiated prior to Broker's receipt of notice. Grantor must separately notify CBP of revocation where required by regulation.</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6 — GOVERNING LAW</w:t>
      </w:r>
    </w:p>
    <w:p>
      <w:pPr>
        <w:spacing w:after="100" w:before="0"/>
      </w:pPr>
      <w:r>
        <w:t xml:space="preserve"/>
      </w:r>
    </w:p>
    <w:p>
      <w:pPr>
        <w:spacing w:after="100" w:before="80"/>
        <w:jc w:val="both"/>
      </w:pPr>
      <w:r>
        <w:rPr>
          <w:rFonts w:ascii="Arial" w:cs="Arial" w:eastAsia="Arial" w:hAnsi="Arial"/>
          <w:color w:val="0A0A0A"/>
          <w:sz w:val="20"/>
          <w:szCs w:val="20"/>
        </w:rPr>
        <w:t xml:space="preserve">This Power of Attorney is executed and governed in accordance with 19 CFR §141.32, §141.33, and §141.46, and applicable laws of the State of California.</w:t>
      </w:r>
    </w:p>
    <w:p>
      <w:pPr>
        <w:spacing w:after="80" w:before="0"/>
      </w:pPr>
      <w:r>
        <w:t xml:space="preserve"/>
      </w:r>
    </w:p>
    <w:p>
      <w:pPr>
        <w:pBdr>
          <w:top w:val="single" w:color="FFCCCC" w:sz="2"/>
          <w:bottom w:val="single" w:color="FFCCCC" w:sz="2"/>
          <w:left w:val="thick" w:color="C0392B" w:sz="8"/>
          <w:right w:val="single" w:color="FFCCCC" w:sz="2"/>
        </w:pBdr>
        <w:shd w:fill="FFF5F5" w:val="clear"/>
        <w:spacing w:after="120" w:before="120"/>
        <w:ind w:left="160" w:right="160"/>
      </w:pPr>
      <w:r>
        <w:rPr>
          <w:rFonts w:ascii="Arial" w:cs="Arial" w:eastAsia="Arial" w:hAnsi="Arial"/>
          <w:b/>
          <w:bCs/>
          <w:color w:val="C0392B"/>
          <w:sz w:val="20"/>
          <w:szCs w:val="20"/>
        </w:rPr>
        <w:t xml:space="preserve">⚠  </w:t>
      </w:r>
      <w:r>
        <w:rPr>
          <w:rFonts w:ascii="Arial" w:cs="Arial" w:eastAsia="Arial" w:hAnsi="Arial"/>
          <w:i/>
          <w:iCs/>
          <w:color w:val="C0392B"/>
          <w:sz w:val="18"/>
          <w:szCs w:val="18"/>
        </w:rPr>
        <w:t xml:space="preserve">LEGAL ADVISORY: This POA template complies with CBP regulatory requirements as of its effective date. Regulations change frequently. Verify at CBP.gov and 19 CFR Part 141 before use. Attorney review is recommended.</w:t>
      </w:r>
    </w:p>
    <w:p>
      <w:pPr>
        <w:spacing w:after="280" w:before="0"/>
      </w:pPr>
      <w:r>
        <w:t xml:space="preserve"/>
      </w:r>
    </w:p>
    <w:p>
      <w:pPr>
        <w:pBdr>
          <w:bottom w:val="single" w:color="D0D8E0" w:sz="2" w:space="1"/>
        </w:pBdr>
        <w:spacing w:after="0" w:before="0"/>
      </w:pPr>
      <w:r>
        <w:t xml:space="preserve"/>
      </w:r>
    </w:p>
    <w:p>
      <w:pPr>
        <w:spacing w:after="200" w:before="0"/>
      </w:pPr>
      <w:r>
        <w:t xml:space="preserve"/>
      </w:r>
    </w:p>
    <w:p>
      <w:pPr>
        <w:spacing w:after="200" w:before="0"/>
        <w:jc w:val="center"/>
      </w:pPr>
      <w:r>
        <w:rPr>
          <w:rFonts w:ascii="Arial" w:cs="Arial" w:eastAsia="Arial" w:hAnsi="Arial"/>
          <w:b/>
          <w:bCs/>
          <w:color w:val="2E6DA4"/>
          <w:spacing w:val="100"/>
          <w:sz w:val="18"/>
          <w:szCs w:val="18"/>
        </w:rPr>
        <w:t xml:space="preserve">EXECUTION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80"/>
        <w:gridCol w:w="4440"/>
      </w:tblGrid>
      <w:tr>
        <w:tc>
          <w:tcPr>
            <w:tcW w:type="dxa" w:w="4440"/>
            <w:tcBorders>
              <w:top w:val="none" w:color="FFFFFF" w:sz="0"/>
              <w:left w:val="none" w:color="FFFFFF" w:sz="0"/>
              <w:bottom w:val="none" w:color="FFFFFF" w:sz="0"/>
              <w:right w:val="none" w:color="FFFFFF" w:sz="0"/>
            </w:tcBorders>
            <w:shd w:fill="0D1B2A" w:val="clear"/>
            <w:tcMar>
              <w:top w:type="dxa" w:w="80"/>
              <w:left w:type="dxa" w:w="160"/>
              <w:bottom w:type="dxa" w:w="80"/>
              <w:right w:type="dxa" w:w="80"/>
            </w:tcMar>
          </w:tcPr>
          <w:p>
            <w:r>
              <w:rPr>
                <w:rFonts w:ascii="Arial" w:cs="Arial" w:eastAsia="Arial" w:hAnsi="Arial"/>
                <w:b/>
                <w:bCs/>
                <w:color w:val="FFFFFF"/>
                <w:spacing w:val="40"/>
                <w:sz w:val="16"/>
                <w:szCs w:val="16"/>
              </w:rPr>
              <w:t xml:space="preserve">GRANTOR — IMPORTER OF RECORD</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shd w:fill="0D1B2A" w:val="clear"/>
            <w:tcMar>
              <w:top w:type="dxa" w:w="80"/>
              <w:left w:type="dxa" w:w="160"/>
              <w:bottom w:type="dxa" w:w="80"/>
              <w:right w:type="dxa" w:w="80"/>
            </w:tcMar>
          </w:tcPr>
          <w:p>
            <w:r>
              <w:rPr>
                <w:rFonts w:ascii="Arial" w:cs="Arial" w:eastAsia="Arial" w:hAnsi="Arial"/>
                <w:b/>
                <w:bCs/>
                <w:color w:val="FFFFFF"/>
                <w:spacing w:val="40"/>
                <w:sz w:val="16"/>
                <w:szCs w:val="16"/>
              </w:rPr>
              <w:t xml:space="preserve">CARGOTRON INC. (ATTORNEY-IN-FACT)</w:t>
            </w:r>
          </w:p>
        </w:tc>
      </w:tr>
      <w:tr>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Arial" w:cs="Arial" w:eastAsia="Arial" w:hAnsi="Arial"/>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Arial" w:cs="Arial" w:eastAsia="Arial" w:hAnsi="Arial"/>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Authorized Signature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Authorized Signature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Printed Name &amp; Title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Printed Name &amp; Title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Arial" w:cs="Arial" w:eastAsia="Arial" w:hAnsi="Arial"/>
                <w:i/>
                <w:iCs/>
                <w:color w:val="5A6A7A"/>
                <w:sz w:val="16"/>
                <w:szCs w:val="16"/>
              </w:rPr>
              <w:t xml:space="preserve">Date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Arial" w:cs="Arial" w:eastAsia="Arial" w:hAnsi="Arial"/>
                <w:i/>
                <w:iCs/>
                <w:color w:val="5A6A7A"/>
                <w:sz w:val="16"/>
                <w:szCs w:val="16"/>
              </w:rPr>
              <w:t xml:space="preserve">Date</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4"/>
      </w:pBd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Arial" w:cs="Arial" w:eastAsia="Arial" w:hAnsi="Arial"/>
              <w:color w:val="5A6A7A"/>
              <w:sz w:val="16"/>
              <w:szCs w:val="16"/>
            </w:rPr>
            <w:t xml:space="preserve">CARGOTRON INC.  ·  F-02  ·  CONFIDENTIAL</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Arial" w:cs="Arial" w:eastAsia="Arial" w:hAnsi="Arial"/>
              <w:color w:val="5A6A7A"/>
              <w:sz w:val="16"/>
              <w:szCs w:val="16"/>
            </w:rPr>
            <w:t xml:space="preserve">Page </w:t>
          </w:r>
          <w:r>
            <w:rPr>
              <w:rFonts w:ascii="Arial" w:cs="Arial" w:eastAsia="Arial" w:hAnsi="Arial"/>
              <w:color w:val="5A6A7A"/>
              <w:sz w:val="16"/>
              <w:szCs w:val="16"/>
            </w:rPr>
            <w:fldChar w:fldCharType="begin"/>
            <w:instrText xml:space="preserve">PAGE</w:instrText>
            <w:fldChar w:fldCharType="separate"/>
            <w:fldChar w:fldCharType="end"/>
          </w:r>
          <w:r>
            <w:rPr>
              <w:rFonts w:ascii="Arial" w:cs="Arial" w:eastAsia="Arial" w:hAnsi="Arial"/>
              <w:color w:val="5A6A7A"/>
              <w:sz w:val="16"/>
              <w:szCs w:val="16"/>
            </w:rPr>
            <w:t xml:space="preserve"> of </w:t>
          </w:r>
          <w:r>
            <w:rPr>
              <w:rFonts w:ascii="Arial" w:cs="Arial" w:eastAsia="Arial" w:hAnsi="Arial"/>
              <w:color w:val="5A6A7A"/>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before="60"/>
        <w:ind w:left="60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2026-05-25T14:16:21.716Z</dcterms:created>
  <dcterms:modified xsi:type="dcterms:W3CDTF">2026-05-25T14:16:21.716Z</dcterms:modified>
</cp:coreProperties>
</file>

<file path=docProps/custom.xml><?xml version="1.0" encoding="utf-8"?>
<Properties xmlns="http://schemas.openxmlformats.org/officeDocument/2006/custom-properties" xmlns:vt="http://schemas.openxmlformats.org/officeDocument/2006/docPropsVTypes"/>
</file>